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177655558"/>
        <w:docPartObj>
          <w:docPartGallery w:val="Cover Pages"/>
          <w:docPartUnique/>
        </w:docPartObj>
      </w:sdtPr>
      <w:sdtEndPr/>
      <w:sdtContent>
        <w:p w:rsidR="00C61276" w:rsidRDefault="00C61276">
          <w:pPr>
            <w:pStyle w:val="Geenafstand"/>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9-04-03T00:00:00Z">
                                      <w:dateFormat w:val="d-M-yyyy"/>
                                      <w:lid w:val="nl-NL"/>
                                      <w:storeMappedDataAs w:val="dateTime"/>
                                      <w:calendar w:val="gregorian"/>
                                    </w:date>
                                  </w:sdtPr>
                                  <w:sdtEndPr/>
                                  <w:sdtContent>
                                    <w:p w:rsidR="00C61276" w:rsidRDefault="00BF500E">
                                      <w:pPr>
                                        <w:pStyle w:val="Geenafstand"/>
                                        <w:jc w:val="right"/>
                                        <w:rPr>
                                          <w:color w:val="FFFFFF" w:themeColor="background1"/>
                                          <w:sz w:val="28"/>
                                          <w:szCs w:val="28"/>
                                        </w:rPr>
                                      </w:pPr>
                                      <w:r>
                                        <w:rPr>
                                          <w:color w:val="FFFFFF" w:themeColor="background1"/>
                                          <w:sz w:val="28"/>
                                          <w:szCs w:val="28"/>
                                        </w:rPr>
                                        <w:t>3-4-2019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9-04-03T00:00:00Z">
                                <w:dateFormat w:val="d-M-yyyy"/>
                                <w:lid w:val="nl-NL"/>
                                <w:storeMappedDataAs w:val="dateTime"/>
                                <w:calendar w:val="gregorian"/>
                              </w:date>
                            </w:sdtPr>
                            <w:sdtEndPr/>
                            <w:sdtContent>
                              <w:p w:rsidR="00C61276" w:rsidRDefault="00BF500E">
                                <w:pPr>
                                  <w:pStyle w:val="Geenafstand"/>
                                  <w:jc w:val="right"/>
                                  <w:rPr>
                                    <w:color w:val="FFFFFF" w:themeColor="background1"/>
                                    <w:sz w:val="28"/>
                                    <w:szCs w:val="28"/>
                                  </w:rPr>
                                </w:pPr>
                                <w:r>
                                  <w:rPr>
                                    <w:color w:val="FFFFFF" w:themeColor="background1"/>
                                    <w:sz w:val="28"/>
                                    <w:szCs w:val="28"/>
                                  </w:rPr>
                                  <w:t>3-4-2019</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276" w:rsidRDefault="00034D4B">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61276">
                                      <w:rPr>
                                        <w:color w:val="4472C4" w:themeColor="accent1"/>
                                        <w:sz w:val="26"/>
                                        <w:szCs w:val="26"/>
                                      </w:rPr>
                                      <w:t>lisa steenbergen</w:t>
                                    </w:r>
                                  </w:sdtContent>
                                </w:sdt>
                              </w:p>
                              <w:p w:rsidR="00C61276" w:rsidRDefault="00034D4B">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BF500E">
                                      <w:rPr>
                                        <w:caps/>
                                        <w:color w:val="595959" w:themeColor="text1" w:themeTint="A6"/>
                                        <w:sz w:val="20"/>
                                        <w:szCs w:val="20"/>
                                      </w:rPr>
                                      <w:t>Arrangeren Digitaal Lesmateriaal OIDS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d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2BVVO8zbU78xwcmrGkO5FiHeCY8VwRyx9vEWhzaE5tMg&#10;cbYm/+tv+oQHc2HlrMXKlTz83AivODPfLTid9nMU/CisRsFumgvCFKZ4UJzMIhx8NKOoPTVPeA2W&#10;6RaYhJW4q+SrUbyI/eLjNZFqucwgbKET8do+OJlCp6Ekij12T8K7gYcRDL6hcRnF/ICOPTbzxS03&#10;EaTMXE197bs49BsbnNk+vDbpiXj7n1Gvb+LiN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7UMlnXYCAABbBQAADgAAAAAAAAAA&#10;AAAAAAAuAgAAZHJzL2Uyb0RvYy54bWxQSwECLQAUAAYACAAAACEA0UvQbtkAAAAEAQAADwAAAAAA&#10;AAAAAAAAAADQBAAAZHJzL2Rvd25yZXYueG1sUEsFBgAAAAAEAAQA8wAAANYFAAAAAA==&#10;" filled="f" stroked="f" strokeweight=".5pt">
                    <v:textbox style="mso-fit-shape-to-text:t" inset="0,0,0,0">
                      <w:txbxContent>
                        <w:p w:rsidR="00C61276" w:rsidRDefault="00034D4B">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61276">
                                <w:rPr>
                                  <w:color w:val="4472C4" w:themeColor="accent1"/>
                                  <w:sz w:val="26"/>
                                  <w:szCs w:val="26"/>
                                </w:rPr>
                                <w:t>lisa steenbergen</w:t>
                              </w:r>
                            </w:sdtContent>
                          </w:sdt>
                        </w:p>
                        <w:p w:rsidR="00C61276" w:rsidRDefault="00034D4B">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BF500E">
                                <w:rPr>
                                  <w:caps/>
                                  <w:color w:val="595959" w:themeColor="text1" w:themeTint="A6"/>
                                  <w:sz w:val="20"/>
                                  <w:szCs w:val="20"/>
                                </w:rPr>
                                <w:t>Arrangeren Digitaal Lesmateriaal OIDS</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1276" w:rsidRDefault="00034D4B">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F500E">
                                      <w:rPr>
                                        <w:rFonts w:asciiTheme="majorHAnsi" w:eastAsiaTheme="majorEastAsia" w:hAnsiTheme="majorHAnsi" w:cstheme="majorBidi"/>
                                        <w:color w:val="262626" w:themeColor="text1" w:themeTint="D9"/>
                                        <w:sz w:val="72"/>
                                        <w:szCs w:val="72"/>
                                      </w:rPr>
                                      <w:t>ADL</w:t>
                                    </w:r>
                                  </w:sdtContent>
                                </w:sdt>
                              </w:p>
                              <w:p w:rsidR="00C61276" w:rsidRDefault="00034D4B">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F500E">
                                      <w:rPr>
                                        <w:color w:val="404040" w:themeColor="text1" w:themeTint="BF"/>
                                        <w:sz w:val="36"/>
                                        <w:szCs w:val="36"/>
                                      </w:rPr>
                                      <w:t>Opdracht B1</w:t>
                                    </w:r>
                                  </w:sdtContent>
                                </w:sdt>
                                <w:r w:rsidR="00440236">
                                  <w:rPr>
                                    <w:color w:val="404040" w:themeColor="text1" w:themeTint="BF"/>
                                    <w:sz w:val="36"/>
                                    <w:szCs w:val="36"/>
                                  </w:rPr>
                                  <w:t xml:space="preserve"> en B2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kstvak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QeA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syBw2myK2h2NPAAw8JELy9bGsqViHgrAm0IDZK2Hm/o0Aao&#10;+TBKnK0h/PqbPuGJuGTlrKONq3n8uRFBcWa+OaJ0Ws9JCJOwmgS3sedAUyCaUjZZJIeAZhJ1APtA&#10;j8Ey3UIm4STdVXOcxHMc9p4eE6mWywyiJfQCr9ydlyl0Gkqi2H3/IIIfeYhE4WuYdlFUr+g4YDNf&#10;/HKDRMrM1dTXoYtjv2mBM9vHxya9EC//M+r5SVz8Bg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Mup/FB4AgAAWgUAAA4AAAAAAAAA&#10;AAAAAAAALgIAAGRycy9lMm9Eb2MueG1sUEsBAi0AFAAGAAgAAAAhAMjPqBXYAAAABQEAAA8AAAAA&#10;AAAAAAAAAAAA0gQAAGRycy9kb3ducmV2LnhtbFBLBQYAAAAABAAEAPMAAADXBQAAAAA=&#10;" filled="f" stroked="f" strokeweight=".5pt">
                    <v:textbox style="mso-fit-shape-to-text:t" inset="0,0,0,0">
                      <w:txbxContent>
                        <w:p w:rsidR="00C61276" w:rsidRDefault="00034D4B">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F500E">
                                <w:rPr>
                                  <w:rFonts w:asciiTheme="majorHAnsi" w:eastAsiaTheme="majorEastAsia" w:hAnsiTheme="majorHAnsi" w:cstheme="majorBidi"/>
                                  <w:color w:val="262626" w:themeColor="text1" w:themeTint="D9"/>
                                  <w:sz w:val="72"/>
                                  <w:szCs w:val="72"/>
                                </w:rPr>
                                <w:t>ADL</w:t>
                              </w:r>
                            </w:sdtContent>
                          </w:sdt>
                        </w:p>
                        <w:p w:rsidR="00C61276" w:rsidRDefault="00034D4B">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F500E">
                                <w:rPr>
                                  <w:color w:val="404040" w:themeColor="text1" w:themeTint="BF"/>
                                  <w:sz w:val="36"/>
                                  <w:szCs w:val="36"/>
                                </w:rPr>
                                <w:t>Opdracht B1</w:t>
                              </w:r>
                            </w:sdtContent>
                          </w:sdt>
                          <w:r w:rsidR="00440236">
                            <w:rPr>
                              <w:color w:val="404040" w:themeColor="text1" w:themeTint="BF"/>
                              <w:sz w:val="36"/>
                              <w:szCs w:val="36"/>
                            </w:rPr>
                            <w:t xml:space="preserve"> en B2</w:t>
                          </w:r>
                        </w:p>
                      </w:txbxContent>
                    </v:textbox>
                    <w10:wrap anchorx="page" anchory="page"/>
                  </v:shape>
                </w:pict>
              </mc:Fallback>
            </mc:AlternateContent>
          </w:r>
        </w:p>
        <w:p w:rsidR="00440236" w:rsidRDefault="00C61276">
          <w:r>
            <w:br w:type="page"/>
          </w:r>
        </w:p>
        <w:sdt>
          <w:sdtPr>
            <w:id w:val="148843973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40236" w:rsidRDefault="00440236">
              <w:pPr>
                <w:pStyle w:val="Kopvaninhoudsopgave"/>
              </w:pPr>
              <w:r>
                <w:t>Inhoud</w:t>
              </w:r>
            </w:p>
            <w:p w:rsidR="00440236" w:rsidRDefault="00440236">
              <w:pPr>
                <w:pStyle w:val="Inhopg1"/>
                <w:tabs>
                  <w:tab w:val="right" w:leader="dot" w:pos="9062"/>
                </w:tabs>
                <w:rPr>
                  <w:noProof/>
                </w:rPr>
              </w:pPr>
              <w:r>
                <w:fldChar w:fldCharType="begin"/>
              </w:r>
              <w:r>
                <w:instrText xml:space="preserve"> TOC \o "1-3" \h \z \u </w:instrText>
              </w:r>
              <w:r>
                <w:fldChar w:fldCharType="separate"/>
              </w:r>
              <w:hyperlink w:anchor="_Toc6397943" w:history="1">
                <w:r w:rsidRPr="004520DC">
                  <w:rPr>
                    <w:rStyle w:val="Hyperlink"/>
                    <w:noProof/>
                  </w:rPr>
                  <w:t>Opdracht 1B</w:t>
                </w:r>
                <w:r>
                  <w:rPr>
                    <w:noProof/>
                    <w:webHidden/>
                  </w:rPr>
                  <w:tab/>
                </w:r>
                <w:r>
                  <w:rPr>
                    <w:noProof/>
                    <w:webHidden/>
                  </w:rPr>
                  <w:fldChar w:fldCharType="begin"/>
                </w:r>
                <w:r>
                  <w:rPr>
                    <w:noProof/>
                    <w:webHidden/>
                  </w:rPr>
                  <w:instrText xml:space="preserve"> PAGEREF _Toc6397943 \h </w:instrText>
                </w:r>
                <w:r>
                  <w:rPr>
                    <w:noProof/>
                    <w:webHidden/>
                  </w:rPr>
                </w:r>
                <w:r>
                  <w:rPr>
                    <w:noProof/>
                    <w:webHidden/>
                  </w:rPr>
                  <w:fldChar w:fldCharType="separate"/>
                </w:r>
                <w:r>
                  <w:rPr>
                    <w:noProof/>
                    <w:webHidden/>
                  </w:rPr>
                  <w:t>2</w:t>
                </w:r>
                <w:r>
                  <w:rPr>
                    <w:noProof/>
                    <w:webHidden/>
                  </w:rPr>
                  <w:fldChar w:fldCharType="end"/>
                </w:r>
              </w:hyperlink>
            </w:p>
            <w:p w:rsidR="00440236" w:rsidRDefault="00440236">
              <w:pPr>
                <w:pStyle w:val="Inhopg1"/>
                <w:tabs>
                  <w:tab w:val="right" w:leader="dot" w:pos="9062"/>
                </w:tabs>
                <w:rPr>
                  <w:noProof/>
                </w:rPr>
              </w:pPr>
              <w:hyperlink w:anchor="_Toc6397944" w:history="1">
                <w:r w:rsidRPr="004520DC">
                  <w:rPr>
                    <w:rStyle w:val="Hyperlink"/>
                    <w:noProof/>
                  </w:rPr>
                  <w:t>Opdracht 2B:</w:t>
                </w:r>
                <w:r>
                  <w:rPr>
                    <w:noProof/>
                    <w:webHidden/>
                  </w:rPr>
                  <w:tab/>
                </w:r>
                <w:r>
                  <w:rPr>
                    <w:noProof/>
                    <w:webHidden/>
                  </w:rPr>
                  <w:fldChar w:fldCharType="begin"/>
                </w:r>
                <w:r>
                  <w:rPr>
                    <w:noProof/>
                    <w:webHidden/>
                  </w:rPr>
                  <w:instrText xml:space="preserve"> PAGEREF _Toc6397944 \h </w:instrText>
                </w:r>
                <w:r>
                  <w:rPr>
                    <w:noProof/>
                    <w:webHidden/>
                  </w:rPr>
                </w:r>
                <w:r>
                  <w:rPr>
                    <w:noProof/>
                    <w:webHidden/>
                  </w:rPr>
                  <w:fldChar w:fldCharType="separate"/>
                </w:r>
                <w:r>
                  <w:rPr>
                    <w:noProof/>
                    <w:webHidden/>
                  </w:rPr>
                  <w:t>5</w:t>
                </w:r>
                <w:r>
                  <w:rPr>
                    <w:noProof/>
                    <w:webHidden/>
                  </w:rPr>
                  <w:fldChar w:fldCharType="end"/>
                </w:r>
              </w:hyperlink>
            </w:p>
            <w:p w:rsidR="00440236" w:rsidRDefault="00440236">
              <w:r>
                <w:rPr>
                  <w:b/>
                  <w:bCs/>
                </w:rPr>
                <w:fldChar w:fldCharType="end"/>
              </w:r>
            </w:p>
          </w:sdtContent>
        </w:sdt>
        <w:p w:rsidR="00440236" w:rsidRDefault="00440236">
          <w:r>
            <w:br w:type="page"/>
          </w:r>
        </w:p>
        <w:p w:rsidR="00440236" w:rsidRDefault="00440236" w:rsidP="00440236">
          <w:pPr>
            <w:pStyle w:val="Kop1"/>
          </w:pPr>
          <w:bookmarkStart w:id="0" w:name="_Toc6397943"/>
          <w:r>
            <w:lastRenderedPageBreak/>
            <w:t>Opdracht 1B</w:t>
          </w:r>
          <w:bookmarkEnd w:id="0"/>
        </w:p>
        <w:p w:rsidR="00BD6958" w:rsidRDefault="00034D4B"/>
      </w:sdtContent>
    </w:sdt>
    <w:tbl>
      <w:tblPr>
        <w:tblStyle w:val="Tabelraster"/>
        <w:tblpPr w:leftFromText="141" w:rightFromText="141" w:horzAnchor="margin" w:tblpY="400"/>
        <w:tblW w:w="0" w:type="auto"/>
        <w:tblInd w:w="0" w:type="dxa"/>
        <w:tblLook w:val="04A0" w:firstRow="1" w:lastRow="0" w:firstColumn="1" w:lastColumn="0" w:noHBand="0" w:noVBand="1"/>
      </w:tblPr>
      <w:tblGrid>
        <w:gridCol w:w="3353"/>
        <w:gridCol w:w="5709"/>
      </w:tblGrid>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Titel van het leerarrangement:</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p>
          <w:p w:rsidR="00BF500E" w:rsidRDefault="00BF500E" w:rsidP="00440236">
            <w:r>
              <w:t>Bloedsomloop 1</w:t>
            </w:r>
          </w:p>
        </w:tc>
      </w:tr>
      <w:tr w:rsidR="00440236" w:rsidTr="00440236">
        <w:tc>
          <w:tcPr>
            <w:tcW w:w="3353" w:type="dxa"/>
            <w:tcBorders>
              <w:top w:val="single" w:sz="4" w:space="0" w:color="auto"/>
              <w:left w:val="single" w:sz="4" w:space="0" w:color="auto"/>
              <w:bottom w:val="single" w:sz="4" w:space="0" w:color="auto"/>
              <w:right w:val="single" w:sz="4" w:space="0" w:color="auto"/>
            </w:tcBorders>
          </w:tcPr>
          <w:p w:rsidR="00440236" w:rsidRDefault="00440236" w:rsidP="00440236">
            <w:pPr>
              <w:rPr>
                <w:b/>
                <w:sz w:val="24"/>
              </w:rPr>
            </w:pPr>
          </w:p>
        </w:tc>
        <w:tc>
          <w:tcPr>
            <w:tcW w:w="5709" w:type="dxa"/>
            <w:tcBorders>
              <w:top w:val="single" w:sz="4" w:space="0" w:color="auto"/>
              <w:left w:val="single" w:sz="4" w:space="0" w:color="auto"/>
              <w:bottom w:val="single" w:sz="4" w:space="0" w:color="auto"/>
              <w:right w:val="single" w:sz="4" w:space="0" w:color="auto"/>
            </w:tcBorders>
          </w:tcPr>
          <w:p w:rsidR="00440236" w:rsidRDefault="00440236" w:rsidP="00440236">
            <w:pPr>
              <w:rPr>
                <w:rFonts w:ascii="Arial" w:hAnsi="Arial"/>
                <w:sz w:val="18"/>
              </w:rPr>
            </w:pPr>
          </w:p>
        </w:tc>
      </w:tr>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Onderwerp van de les</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r>
              <w:t>Bloedsomloop</w:t>
            </w:r>
          </w:p>
          <w:p w:rsidR="00BF500E" w:rsidRDefault="00BF500E" w:rsidP="00440236"/>
        </w:tc>
      </w:tr>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Doelen van de les</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pStyle w:val="Normaalweb"/>
              <w:spacing w:before="0" w:beforeAutospacing="0" w:after="128" w:afterAutospacing="0"/>
              <w:rPr>
                <w:rFonts w:ascii="Arial" w:hAnsi="Arial" w:cs="Arial"/>
                <w:color w:val="333333"/>
              </w:rPr>
            </w:pPr>
            <w:r>
              <w:rPr>
                <w:rFonts w:ascii="Arial" w:hAnsi="Arial" w:cs="Arial"/>
                <w:color w:val="333333"/>
              </w:rPr>
              <w:t>Aan het einde van de wikiwijs ben je in staat om:</w:t>
            </w:r>
          </w:p>
          <w:p w:rsidR="00BF500E" w:rsidRDefault="00BF500E" w:rsidP="00440236">
            <w:pPr>
              <w:pStyle w:val="Normaalweb"/>
              <w:spacing w:before="0" w:beforeAutospacing="0" w:after="128" w:afterAutospacing="0"/>
              <w:rPr>
                <w:rFonts w:ascii="Arial" w:hAnsi="Arial" w:cs="Arial"/>
                <w:color w:val="333333"/>
              </w:rPr>
            </w:pPr>
            <w:r>
              <w:rPr>
                <w:rFonts w:ascii="Arial" w:hAnsi="Arial" w:cs="Arial"/>
                <w:color w:val="333333"/>
              </w:rPr>
              <w:t>- De volgende onderdelen van het hart te herkennen en te benoemen: Rechter boezem, rechter kamer, linker boezem, linker kamer, hartkleppen (in het algemeen), de hardtussenwanden.</w:t>
            </w:r>
          </w:p>
          <w:p w:rsidR="00BF500E" w:rsidRDefault="00BF500E" w:rsidP="00440236">
            <w:pPr>
              <w:pStyle w:val="Normaalweb"/>
              <w:spacing w:before="0" w:beforeAutospacing="0" w:after="128" w:afterAutospacing="0"/>
              <w:rPr>
                <w:rFonts w:ascii="Arial" w:hAnsi="Arial" w:cs="Arial"/>
                <w:color w:val="333333"/>
              </w:rPr>
            </w:pPr>
            <w:r>
              <w:rPr>
                <w:rFonts w:ascii="Arial" w:hAnsi="Arial" w:cs="Arial"/>
                <w:color w:val="333333"/>
              </w:rPr>
              <w:t>- De volgende aderen die aansluiten op het hart kunnen benoemen bij functie en herkennen aan omschrijvingen: onderste holle ader, longslagader, longader, aorta.</w:t>
            </w:r>
          </w:p>
          <w:p w:rsidR="00BF500E" w:rsidRDefault="00BF500E" w:rsidP="00440236">
            <w:pPr>
              <w:pStyle w:val="Normaalweb"/>
              <w:spacing w:before="0" w:beforeAutospacing="0" w:after="128" w:afterAutospacing="0"/>
              <w:rPr>
                <w:rFonts w:ascii="Arial" w:hAnsi="Arial" w:cs="Arial"/>
                <w:color w:val="333333"/>
              </w:rPr>
            </w:pPr>
            <w:r>
              <w:rPr>
                <w:rFonts w:ascii="Arial" w:hAnsi="Arial" w:cs="Arial"/>
                <w:color w:val="333333"/>
              </w:rPr>
              <w:t>- De wegen van de kleine en grote bloedsomloop te benoemen met functie met de verschillende betrokken aderen en te de kleine en grote bloedsomloop te herkennen aan de aangegeven organen.</w:t>
            </w:r>
          </w:p>
          <w:p w:rsidR="00BF500E" w:rsidRDefault="00BF500E" w:rsidP="00440236">
            <w:pPr>
              <w:pStyle w:val="Normaalweb"/>
              <w:spacing w:before="0" w:beforeAutospacing="0" w:after="128" w:afterAutospacing="0"/>
              <w:rPr>
                <w:rFonts w:ascii="Arial" w:hAnsi="Arial" w:cs="Arial"/>
                <w:color w:val="333333"/>
              </w:rPr>
            </w:pPr>
            <w:r>
              <w:rPr>
                <w:rFonts w:ascii="Arial" w:hAnsi="Arial" w:cs="Arial"/>
                <w:color w:val="333333"/>
              </w:rPr>
              <w:t>- De functies van drie verschillende bloedcellen te benoemen en de reden van de functie te noemen van rode bloedcellen en bloedplaatjes, moleculair gezien.</w:t>
            </w:r>
          </w:p>
          <w:p w:rsidR="00BF500E" w:rsidRDefault="00BF500E" w:rsidP="00440236">
            <w:pPr>
              <w:rPr>
                <w:rFonts w:ascii="Arial" w:hAnsi="Arial"/>
              </w:rPr>
            </w:pPr>
          </w:p>
          <w:p w:rsidR="00BF500E" w:rsidRDefault="00BF500E" w:rsidP="00440236"/>
        </w:tc>
      </w:tr>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 xml:space="preserve">Beoogde doelgroep: </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r>
              <w:t>Verpleegkunde niveau 4, MBO</w:t>
            </w:r>
          </w:p>
          <w:p w:rsidR="00BF500E" w:rsidRDefault="00BF500E" w:rsidP="00440236"/>
        </w:tc>
      </w:tr>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Beoogde toepassing</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r>
              <w:t>Ik zou dit materiaal inzetten op het moment dat ik van te voren weet dat ik in de toekomst een moment niet aanwezig kan zijn. Dan kan ik specifiek voor die les materiaal ontwikkelen zodat de leerlingen alsnog zelfstandig aan de slag kunnen. Ik zal het materiaal da ook onderbouwen met video ondersteuning voor extra uitleg e.d.</w:t>
            </w:r>
          </w:p>
          <w:p w:rsidR="00BF500E" w:rsidRDefault="00BF500E" w:rsidP="00440236"/>
          <w:p w:rsidR="00BF500E" w:rsidRDefault="00BF500E" w:rsidP="00440236"/>
        </w:tc>
      </w:tr>
      <w:tr w:rsidR="00BF500E" w:rsidTr="00440236">
        <w:tc>
          <w:tcPr>
            <w:tcW w:w="3353" w:type="dxa"/>
            <w:tcBorders>
              <w:top w:val="single" w:sz="4" w:space="0" w:color="auto"/>
              <w:left w:val="single" w:sz="4" w:space="0" w:color="auto"/>
              <w:bottom w:val="single" w:sz="4" w:space="0" w:color="auto"/>
              <w:right w:val="single" w:sz="4" w:space="0" w:color="auto"/>
            </w:tcBorders>
            <w:hideMark/>
          </w:tcPr>
          <w:p w:rsidR="00BF500E" w:rsidRDefault="00BF500E" w:rsidP="00440236">
            <w:pPr>
              <w:rPr>
                <w:rFonts w:asciiTheme="minorHAnsi" w:hAnsiTheme="minorHAnsi"/>
                <w:b/>
                <w:sz w:val="24"/>
              </w:rPr>
            </w:pPr>
            <w:r>
              <w:rPr>
                <w:rFonts w:asciiTheme="minorHAnsi" w:hAnsiTheme="minorHAnsi"/>
                <w:b/>
                <w:sz w:val="24"/>
              </w:rPr>
              <w:t>Beginsituatie</w:t>
            </w: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r>
              <w:t xml:space="preserve">Ik heb het lesmateriaal opgesteld voor eerste </w:t>
            </w:r>
            <w:proofErr w:type="spellStart"/>
            <w:r>
              <w:t>jaars</w:t>
            </w:r>
            <w:proofErr w:type="spellEnd"/>
            <w:r>
              <w:t xml:space="preserve"> verpleegkundigen niveau 4, maar ik heb wel verschillende onderwerpen uit verschillende hoofdstukken gehaald, daarom kan ik nu geen indicatie geven over de voorkennis van de leerlingen omdat ik zelf het materiaal op mijn manier heb ingericht. Wel kan ik zeggen dat alle studenten hun VMBO tl diploma hebben gehaald en daarbij het vak biologie hebben laten afnemen op het examen.</w:t>
            </w:r>
          </w:p>
          <w:p w:rsidR="00BF500E" w:rsidRDefault="00BF500E" w:rsidP="00440236"/>
        </w:tc>
      </w:tr>
      <w:tr w:rsidR="00BF500E" w:rsidTr="00440236">
        <w:tc>
          <w:tcPr>
            <w:tcW w:w="3353"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Theme="minorHAnsi" w:hAnsiTheme="minorHAnsi"/>
                <w:b/>
                <w:sz w:val="24"/>
              </w:rPr>
            </w:pPr>
            <w:r>
              <w:rPr>
                <w:rFonts w:asciiTheme="minorHAnsi" w:hAnsiTheme="minorHAnsi"/>
                <w:b/>
                <w:sz w:val="24"/>
              </w:rPr>
              <w:t>Eventuele opmerkingen:</w:t>
            </w:r>
          </w:p>
          <w:p w:rsidR="00BF500E" w:rsidRDefault="00BF500E" w:rsidP="00440236">
            <w:pPr>
              <w:rPr>
                <w:rFonts w:asciiTheme="minorHAnsi" w:hAnsiTheme="minorHAnsi"/>
                <w:b/>
                <w:sz w:val="24"/>
              </w:rPr>
            </w:pPr>
          </w:p>
          <w:p w:rsidR="00BF500E" w:rsidRDefault="00BF500E" w:rsidP="00440236">
            <w:pPr>
              <w:rPr>
                <w:rFonts w:asciiTheme="minorHAnsi" w:hAnsiTheme="minorHAnsi"/>
                <w:b/>
                <w:sz w:val="24"/>
              </w:rPr>
            </w:pPr>
          </w:p>
        </w:tc>
        <w:tc>
          <w:tcPr>
            <w:tcW w:w="5709" w:type="dxa"/>
            <w:tcBorders>
              <w:top w:val="single" w:sz="4" w:space="0" w:color="auto"/>
              <w:left w:val="single" w:sz="4" w:space="0" w:color="auto"/>
              <w:bottom w:val="single" w:sz="4" w:space="0" w:color="auto"/>
              <w:right w:val="single" w:sz="4" w:space="0" w:color="auto"/>
            </w:tcBorders>
          </w:tcPr>
          <w:p w:rsidR="00BF500E" w:rsidRDefault="00BF500E" w:rsidP="00440236">
            <w:pPr>
              <w:rPr>
                <w:rFonts w:ascii="Arial" w:hAnsi="Arial"/>
                <w:sz w:val="18"/>
              </w:rPr>
            </w:pPr>
          </w:p>
        </w:tc>
      </w:tr>
    </w:tbl>
    <w:p w:rsidR="00BF500E" w:rsidRDefault="00BF500E"/>
    <w:p w:rsidR="00BF500E" w:rsidRDefault="00BF500E"/>
    <w:p w:rsidR="00BF500E" w:rsidRDefault="00BF500E"/>
    <w:tbl>
      <w:tblPr>
        <w:tblStyle w:val="Tabelraster"/>
        <w:tblW w:w="0" w:type="auto"/>
        <w:tblInd w:w="0" w:type="dxa"/>
        <w:tblLook w:val="04A0" w:firstRow="1" w:lastRow="0" w:firstColumn="1" w:lastColumn="0" w:noHBand="0" w:noVBand="1"/>
      </w:tblPr>
      <w:tblGrid>
        <w:gridCol w:w="2138"/>
        <w:gridCol w:w="3712"/>
        <w:gridCol w:w="1531"/>
        <w:gridCol w:w="1305"/>
      </w:tblGrid>
      <w:tr w:rsidR="00BF500E" w:rsidTr="00BF500E">
        <w:trPr>
          <w:trHeight w:val="491"/>
        </w:trPr>
        <w:tc>
          <w:tcPr>
            <w:tcW w:w="1838" w:type="dxa"/>
            <w:tcBorders>
              <w:top w:val="single" w:sz="4" w:space="0" w:color="auto"/>
              <w:left w:val="single" w:sz="4" w:space="0" w:color="auto"/>
              <w:bottom w:val="single" w:sz="4" w:space="0" w:color="auto"/>
              <w:right w:val="single" w:sz="4" w:space="0" w:color="auto"/>
            </w:tcBorders>
          </w:tcPr>
          <w:p w:rsidR="00BF500E" w:rsidRDefault="00BF500E"/>
          <w:p w:rsidR="00BF500E" w:rsidRDefault="00BF500E">
            <w:r>
              <w:t>Lespagina</w:t>
            </w:r>
          </w:p>
        </w:tc>
        <w:tc>
          <w:tcPr>
            <w:tcW w:w="3712" w:type="dxa"/>
            <w:tcBorders>
              <w:top w:val="single" w:sz="4" w:space="0" w:color="auto"/>
              <w:left w:val="single" w:sz="4" w:space="0" w:color="auto"/>
              <w:bottom w:val="single" w:sz="4" w:space="0" w:color="auto"/>
              <w:right w:val="single" w:sz="4" w:space="0" w:color="auto"/>
            </w:tcBorders>
          </w:tcPr>
          <w:p w:rsidR="00BF500E" w:rsidRDefault="00BF500E">
            <w:pPr>
              <w:rPr>
                <w:b/>
              </w:rPr>
            </w:pPr>
            <w:r>
              <w:rPr>
                <w:b/>
              </w:rPr>
              <w:t>P: pedagogisch</w:t>
            </w:r>
          </w:p>
          <w:p w:rsidR="00BF500E" w:rsidRDefault="00BF500E">
            <w:pPr>
              <w:rPr>
                <w:b/>
              </w:rPr>
            </w:pPr>
          </w:p>
          <w:p w:rsidR="00BF500E" w:rsidRDefault="00BF500E">
            <w:pPr>
              <w:rPr>
                <w:b/>
                <w:sz w:val="16"/>
              </w:rPr>
            </w:pPr>
            <w:r>
              <w:rPr>
                <w:b/>
                <w:sz w:val="16"/>
              </w:rPr>
              <w:t>Welke leeractiviteiten vinden plaats? Geef een korte beschrijving per lespagina.</w:t>
            </w:r>
          </w:p>
          <w:p w:rsidR="00BF500E" w:rsidRDefault="00BF500E">
            <w:pPr>
              <w:rPr>
                <w:b/>
                <w:sz w:val="18"/>
              </w:rPr>
            </w:pPr>
            <w:r>
              <w:rPr>
                <w:b/>
                <w:sz w:val="16"/>
              </w:rPr>
              <w:t>Hoe is rekening gehouden met leerverschillen?</w:t>
            </w:r>
          </w:p>
        </w:tc>
        <w:tc>
          <w:tcPr>
            <w:tcW w:w="1531" w:type="dxa"/>
            <w:tcBorders>
              <w:top w:val="single" w:sz="4" w:space="0" w:color="auto"/>
              <w:left w:val="single" w:sz="4" w:space="0" w:color="auto"/>
              <w:bottom w:val="single" w:sz="4" w:space="0" w:color="auto"/>
              <w:right w:val="single" w:sz="4" w:space="0" w:color="auto"/>
            </w:tcBorders>
          </w:tcPr>
          <w:p w:rsidR="00BF500E" w:rsidRDefault="00BF500E">
            <w:pPr>
              <w:rPr>
                <w:b/>
              </w:rPr>
            </w:pPr>
            <w:r>
              <w:rPr>
                <w:b/>
              </w:rPr>
              <w:t>T: technisch</w:t>
            </w:r>
          </w:p>
          <w:p w:rsidR="00BF500E" w:rsidRDefault="00BF500E">
            <w:pPr>
              <w:rPr>
                <w:b/>
              </w:rPr>
            </w:pPr>
          </w:p>
          <w:p w:rsidR="00BF500E" w:rsidRDefault="00BF500E">
            <w:pPr>
              <w:rPr>
                <w:b/>
                <w:sz w:val="16"/>
              </w:rPr>
            </w:pPr>
            <w:r>
              <w:rPr>
                <w:b/>
                <w:sz w:val="16"/>
              </w:rPr>
              <w:t>Welke digitale middelen zijn toegepast en welk effect hoop je te bereiken?</w:t>
            </w:r>
          </w:p>
          <w:p w:rsidR="00BF500E" w:rsidRDefault="00BF500E">
            <w:pPr>
              <w:rPr>
                <w:b/>
                <w:sz w:val="18"/>
              </w:rPr>
            </w:pPr>
            <w:r>
              <w:rPr>
                <w:b/>
                <w:sz w:val="16"/>
              </w:rPr>
              <w:t>Welke meerwaarde verwacht je van de inzet van digitale middelen?</w:t>
            </w:r>
          </w:p>
        </w:tc>
        <w:tc>
          <w:tcPr>
            <w:tcW w:w="1243" w:type="dxa"/>
            <w:tcBorders>
              <w:top w:val="single" w:sz="4" w:space="0" w:color="auto"/>
              <w:left w:val="single" w:sz="4" w:space="0" w:color="auto"/>
              <w:bottom w:val="single" w:sz="4" w:space="0" w:color="auto"/>
              <w:right w:val="single" w:sz="4" w:space="0" w:color="auto"/>
            </w:tcBorders>
          </w:tcPr>
          <w:p w:rsidR="00BF500E" w:rsidRDefault="00BF500E">
            <w:pPr>
              <w:rPr>
                <w:b/>
              </w:rPr>
            </w:pPr>
            <w:r>
              <w:rPr>
                <w:b/>
              </w:rPr>
              <w:t>C: content</w:t>
            </w:r>
          </w:p>
          <w:p w:rsidR="00BF500E" w:rsidRDefault="00BF500E">
            <w:pPr>
              <w:rPr>
                <w:b/>
              </w:rPr>
            </w:pPr>
          </w:p>
          <w:p w:rsidR="00BF500E" w:rsidRDefault="00BF500E">
            <w:pPr>
              <w:rPr>
                <w:b/>
                <w:sz w:val="16"/>
              </w:rPr>
            </w:pPr>
            <w:r>
              <w:rPr>
                <w:b/>
                <w:sz w:val="16"/>
              </w:rPr>
              <w:t xml:space="preserve">Inhoud: </w:t>
            </w:r>
          </w:p>
          <w:p w:rsidR="00BF500E" w:rsidRDefault="00BF500E">
            <w:pPr>
              <w:rPr>
                <w:b/>
                <w:sz w:val="18"/>
              </w:rPr>
            </w:pPr>
            <w:r>
              <w:rPr>
                <w:b/>
                <w:sz w:val="16"/>
              </w:rPr>
              <w:t>Wat is eigen materiaal of verzameld materiaal?</w:t>
            </w:r>
          </w:p>
        </w:tc>
      </w:tr>
      <w:tr w:rsidR="00BF500E" w:rsidTr="00BF500E">
        <w:tc>
          <w:tcPr>
            <w:tcW w:w="1838" w:type="dxa"/>
            <w:tcBorders>
              <w:top w:val="single" w:sz="4" w:space="0" w:color="auto"/>
              <w:left w:val="single" w:sz="4" w:space="0" w:color="auto"/>
              <w:bottom w:val="single" w:sz="4" w:space="0" w:color="auto"/>
              <w:right w:val="single" w:sz="4" w:space="0" w:color="auto"/>
            </w:tcBorders>
          </w:tcPr>
          <w:p w:rsidR="00BF500E" w:rsidRDefault="00BF500E">
            <w:r>
              <w:t>Startpagina</w:t>
            </w:r>
          </w:p>
          <w:p w:rsidR="00BF500E" w:rsidRDefault="00BF500E"/>
        </w:tc>
        <w:tc>
          <w:tcPr>
            <w:tcW w:w="3712" w:type="dxa"/>
            <w:tcBorders>
              <w:top w:val="single" w:sz="4" w:space="0" w:color="auto"/>
              <w:left w:val="single" w:sz="4" w:space="0" w:color="auto"/>
              <w:bottom w:val="single" w:sz="4" w:space="0" w:color="auto"/>
              <w:right w:val="single" w:sz="4" w:space="0" w:color="auto"/>
            </w:tcBorders>
            <w:hideMark/>
          </w:tcPr>
          <w:p w:rsidR="00BF500E" w:rsidRDefault="00BF500E">
            <w:r>
              <w:t xml:space="preserve">Hier vindt een </w:t>
            </w:r>
            <w:proofErr w:type="spellStart"/>
            <w:r>
              <w:t>introdcutie</w:t>
            </w:r>
            <w:proofErr w:type="spellEnd"/>
            <w:r>
              <w:t xml:space="preserve"> plaats van de wikiwijs zelf. Daarin komt naar voren wat de leerlingen moeten weten voor het werken met de wikiwijs en wat er allemaal te vinden is. Ook zullen de leerdoelen aan bod komen zodat de leerlingen weten waar ze naar toe werken.</w:t>
            </w:r>
          </w:p>
        </w:tc>
        <w:tc>
          <w:tcPr>
            <w:tcW w:w="1531" w:type="dxa"/>
            <w:tcBorders>
              <w:top w:val="single" w:sz="4" w:space="0" w:color="auto"/>
              <w:left w:val="single" w:sz="4" w:space="0" w:color="auto"/>
              <w:bottom w:val="single" w:sz="4" w:space="0" w:color="auto"/>
              <w:right w:val="single" w:sz="4" w:space="0" w:color="auto"/>
            </w:tcBorders>
            <w:hideMark/>
          </w:tcPr>
          <w:p w:rsidR="00BF500E" w:rsidRDefault="00BF500E">
            <w:r>
              <w:t xml:space="preserve">Op de startpagina is het persoonlijke videomateriaal ingezet met als doel een persoonlijke draai te geven aan het werken met wikiwijs. Ik hoop dat de leerlingen door een </w:t>
            </w:r>
            <w:proofErr w:type="spellStart"/>
            <w:r>
              <w:t>antusiaste</w:t>
            </w:r>
            <w:proofErr w:type="spellEnd"/>
            <w:r>
              <w:t xml:space="preserve"> opening van de wikiwijs gemotiveerd zullen zijn om aan de slag te gaan met het digitaal lesmateriaal.</w:t>
            </w:r>
          </w:p>
        </w:tc>
        <w:tc>
          <w:tcPr>
            <w:tcW w:w="1243" w:type="dxa"/>
            <w:tcBorders>
              <w:top w:val="single" w:sz="4" w:space="0" w:color="auto"/>
              <w:left w:val="single" w:sz="4" w:space="0" w:color="auto"/>
              <w:bottom w:val="single" w:sz="4" w:space="0" w:color="auto"/>
              <w:right w:val="single" w:sz="4" w:space="0" w:color="auto"/>
            </w:tcBorders>
            <w:hideMark/>
          </w:tcPr>
          <w:p w:rsidR="00BF500E" w:rsidRDefault="00BF500E">
            <w:r>
              <w:t>Ik heb op de startpagina volledig gebruik gemaakt van zelf ontworpen leerdoelen, die specifiek aangepast zijn op de wikiwijs.</w:t>
            </w:r>
          </w:p>
        </w:tc>
      </w:tr>
      <w:tr w:rsidR="00BF500E" w:rsidTr="00BF500E">
        <w:tc>
          <w:tcPr>
            <w:tcW w:w="1838" w:type="dxa"/>
            <w:tcBorders>
              <w:top w:val="single" w:sz="4" w:space="0" w:color="auto"/>
              <w:left w:val="single" w:sz="4" w:space="0" w:color="auto"/>
              <w:bottom w:val="single" w:sz="4" w:space="0" w:color="auto"/>
              <w:right w:val="single" w:sz="4" w:space="0" w:color="auto"/>
            </w:tcBorders>
            <w:hideMark/>
          </w:tcPr>
          <w:p w:rsidR="00BF500E" w:rsidRDefault="00BF500E">
            <w:r>
              <w:t>Instructie</w:t>
            </w:r>
          </w:p>
          <w:p w:rsidR="00BF500E" w:rsidRDefault="00BF500E">
            <w:r>
              <w:t xml:space="preserve"> </w:t>
            </w:r>
          </w:p>
        </w:tc>
        <w:tc>
          <w:tcPr>
            <w:tcW w:w="3712" w:type="dxa"/>
            <w:tcBorders>
              <w:top w:val="single" w:sz="4" w:space="0" w:color="auto"/>
              <w:left w:val="single" w:sz="4" w:space="0" w:color="auto"/>
              <w:bottom w:val="single" w:sz="4" w:space="0" w:color="auto"/>
              <w:right w:val="single" w:sz="4" w:space="0" w:color="auto"/>
            </w:tcBorders>
            <w:hideMark/>
          </w:tcPr>
          <w:p w:rsidR="00BF500E" w:rsidRDefault="00BF500E">
            <w:r>
              <w:t>Hier vindt echt het leren van de gegeven informatie plaats. Dit is vooral theorie met weinig video ondersteuning omdat ik wil kijken hoever de leerlingen komen met alleen de theorie. De resultaten hiervan zal ik zien in de verwerkingsopdracht/proeftoets</w:t>
            </w:r>
          </w:p>
        </w:tc>
        <w:tc>
          <w:tcPr>
            <w:tcW w:w="1531" w:type="dxa"/>
            <w:tcBorders>
              <w:top w:val="single" w:sz="4" w:space="0" w:color="auto"/>
              <w:left w:val="single" w:sz="4" w:space="0" w:color="auto"/>
              <w:bottom w:val="single" w:sz="4" w:space="0" w:color="auto"/>
              <w:right w:val="single" w:sz="4" w:space="0" w:color="auto"/>
            </w:tcBorders>
            <w:hideMark/>
          </w:tcPr>
          <w:p w:rsidR="00BF500E" w:rsidRDefault="00BF500E">
            <w:r>
              <w:t>Hier is vooral gebruik gemaakt van tekst en plaatjes. Bewust om te kijken wat de leerlingen kunnen leren van alleen lesmateriaal. Zo heb ik voor het vervolg een inzicht waar de leerlingen het beste mee kunnen werken.</w:t>
            </w:r>
          </w:p>
        </w:tc>
        <w:tc>
          <w:tcPr>
            <w:tcW w:w="1243" w:type="dxa"/>
            <w:tcBorders>
              <w:top w:val="single" w:sz="4" w:space="0" w:color="auto"/>
              <w:left w:val="single" w:sz="4" w:space="0" w:color="auto"/>
              <w:bottom w:val="single" w:sz="4" w:space="0" w:color="auto"/>
              <w:right w:val="single" w:sz="4" w:space="0" w:color="auto"/>
            </w:tcBorders>
            <w:hideMark/>
          </w:tcPr>
          <w:p w:rsidR="00BF500E" w:rsidRDefault="00BF500E">
            <w:r>
              <w:t>Dit is vooral verzameld lesmateriaal maar er zitten ook kleine stukjes in die ik zelf heb bedacht ter aanvulling. Alle informatie is gecheckt op correctheid.</w:t>
            </w:r>
          </w:p>
        </w:tc>
      </w:tr>
      <w:tr w:rsidR="00BF500E" w:rsidTr="00BF500E">
        <w:tc>
          <w:tcPr>
            <w:tcW w:w="1838" w:type="dxa"/>
            <w:tcBorders>
              <w:top w:val="single" w:sz="4" w:space="0" w:color="auto"/>
              <w:left w:val="single" w:sz="4" w:space="0" w:color="auto"/>
              <w:bottom w:val="single" w:sz="4" w:space="0" w:color="auto"/>
              <w:right w:val="single" w:sz="4" w:space="0" w:color="auto"/>
            </w:tcBorders>
          </w:tcPr>
          <w:p w:rsidR="00BF500E" w:rsidRDefault="00BF500E">
            <w:r>
              <w:t>Verwerkingsopdrachten</w:t>
            </w:r>
          </w:p>
          <w:p w:rsidR="00BF500E" w:rsidRDefault="00BF500E"/>
        </w:tc>
        <w:tc>
          <w:tcPr>
            <w:tcW w:w="3712" w:type="dxa"/>
            <w:tcBorders>
              <w:top w:val="single" w:sz="4" w:space="0" w:color="auto"/>
              <w:left w:val="single" w:sz="4" w:space="0" w:color="auto"/>
              <w:bottom w:val="single" w:sz="4" w:space="0" w:color="auto"/>
              <w:right w:val="single" w:sz="4" w:space="0" w:color="auto"/>
            </w:tcBorders>
            <w:hideMark/>
          </w:tcPr>
          <w:p w:rsidR="00BF500E" w:rsidRDefault="00BF500E">
            <w:r>
              <w:t>Tijdens de proeftoets gaan de leerlingen de opgedane kennis testen aan de hand van verschillende soorten vragen. Dit geeft inzicht over de voortgang van de leerlingen.</w:t>
            </w:r>
          </w:p>
        </w:tc>
        <w:tc>
          <w:tcPr>
            <w:tcW w:w="1531" w:type="dxa"/>
            <w:tcBorders>
              <w:top w:val="single" w:sz="4" w:space="0" w:color="auto"/>
              <w:left w:val="single" w:sz="4" w:space="0" w:color="auto"/>
              <w:bottom w:val="single" w:sz="4" w:space="0" w:color="auto"/>
              <w:right w:val="single" w:sz="4" w:space="0" w:color="auto"/>
            </w:tcBorders>
            <w:hideMark/>
          </w:tcPr>
          <w:p w:rsidR="00BF500E" w:rsidRDefault="00BF500E">
            <w:r>
              <w:t xml:space="preserve">De leerlingen werken in een interactieve toets die ontwikkeld is in Wikiwijs. Hiermee krijg ik als docent een inzicht over de voortgang </w:t>
            </w:r>
            <w:r>
              <w:lastRenderedPageBreak/>
              <w:t>van de leerlingen</w:t>
            </w:r>
          </w:p>
        </w:tc>
        <w:tc>
          <w:tcPr>
            <w:tcW w:w="1243" w:type="dxa"/>
            <w:tcBorders>
              <w:top w:val="single" w:sz="4" w:space="0" w:color="auto"/>
              <w:left w:val="single" w:sz="4" w:space="0" w:color="auto"/>
              <w:bottom w:val="single" w:sz="4" w:space="0" w:color="auto"/>
              <w:right w:val="single" w:sz="4" w:space="0" w:color="auto"/>
            </w:tcBorders>
            <w:hideMark/>
          </w:tcPr>
          <w:p w:rsidR="00BF500E" w:rsidRDefault="00BF500E">
            <w:r>
              <w:lastRenderedPageBreak/>
              <w:t xml:space="preserve">Ik heb alle vragen zelf bedacht en gemaakt. De vragen zijn wel gebaseerd op de lesstof uit de zelfgemaakte </w:t>
            </w:r>
            <w:r>
              <w:lastRenderedPageBreak/>
              <w:t>hoofdstukken in wikiwijs.</w:t>
            </w:r>
          </w:p>
        </w:tc>
      </w:tr>
      <w:tr w:rsidR="00BF500E" w:rsidTr="00BF500E">
        <w:tc>
          <w:tcPr>
            <w:tcW w:w="1838" w:type="dxa"/>
            <w:tcBorders>
              <w:top w:val="single" w:sz="4" w:space="0" w:color="auto"/>
              <w:left w:val="single" w:sz="4" w:space="0" w:color="auto"/>
              <w:bottom w:val="single" w:sz="4" w:space="0" w:color="auto"/>
              <w:right w:val="single" w:sz="4" w:space="0" w:color="auto"/>
            </w:tcBorders>
            <w:hideMark/>
          </w:tcPr>
          <w:p w:rsidR="00BF500E" w:rsidRDefault="00BF500E">
            <w:proofErr w:type="spellStart"/>
            <w:r>
              <w:lastRenderedPageBreak/>
              <w:t>Remidiërend</w:t>
            </w:r>
            <w:proofErr w:type="spellEnd"/>
            <w:r>
              <w:t xml:space="preserve"> / verrijkend</w:t>
            </w:r>
          </w:p>
        </w:tc>
        <w:tc>
          <w:tcPr>
            <w:tcW w:w="3712" w:type="dxa"/>
            <w:tcBorders>
              <w:top w:val="single" w:sz="4" w:space="0" w:color="auto"/>
              <w:left w:val="single" w:sz="4" w:space="0" w:color="auto"/>
              <w:bottom w:val="single" w:sz="4" w:space="0" w:color="auto"/>
              <w:right w:val="single" w:sz="4" w:space="0" w:color="auto"/>
            </w:tcBorders>
            <w:hideMark/>
          </w:tcPr>
          <w:p w:rsidR="00BF500E" w:rsidRDefault="00BF500E">
            <w:r>
              <w:t xml:space="preserve">Op basis van het cijfer die de leerlingen krijgen worden ze doorverwezen naar verrijkende lesstof of herhalende lesstof. </w:t>
            </w:r>
          </w:p>
        </w:tc>
        <w:tc>
          <w:tcPr>
            <w:tcW w:w="1531" w:type="dxa"/>
            <w:tcBorders>
              <w:top w:val="single" w:sz="4" w:space="0" w:color="auto"/>
              <w:left w:val="single" w:sz="4" w:space="0" w:color="auto"/>
              <w:bottom w:val="single" w:sz="4" w:space="0" w:color="auto"/>
              <w:right w:val="single" w:sz="4" w:space="0" w:color="auto"/>
            </w:tcBorders>
            <w:hideMark/>
          </w:tcPr>
          <w:p w:rsidR="00BF500E" w:rsidRDefault="00BF500E">
            <w:r>
              <w:t xml:space="preserve">Hierin zijn de twee educatieve tools verwerkt, één bij verrijkend en één bij </w:t>
            </w:r>
            <w:proofErr w:type="spellStart"/>
            <w:r>
              <w:t>remidiërend</w:t>
            </w:r>
            <w:proofErr w:type="spellEnd"/>
          </w:p>
          <w:p w:rsidR="00BF500E" w:rsidRDefault="00BF500E">
            <w:r>
              <w:t>Toegevoegde waarde is het op een leuke manier oefenen met de lesstof waardoor lesstof beter kan blijven hangen</w:t>
            </w:r>
          </w:p>
        </w:tc>
        <w:tc>
          <w:tcPr>
            <w:tcW w:w="1243" w:type="dxa"/>
            <w:tcBorders>
              <w:top w:val="single" w:sz="4" w:space="0" w:color="auto"/>
              <w:left w:val="single" w:sz="4" w:space="0" w:color="auto"/>
              <w:bottom w:val="single" w:sz="4" w:space="0" w:color="auto"/>
              <w:right w:val="single" w:sz="4" w:space="0" w:color="auto"/>
            </w:tcBorders>
            <w:hideMark/>
          </w:tcPr>
          <w:p w:rsidR="00BF500E" w:rsidRDefault="00BF500E">
            <w:r>
              <w:t>Ik heb alle termen gebruikt uit mijn wikiwijs maar al het materiaal verder zelf gemaakt met behulp van de sites waar de tools op staan.</w:t>
            </w:r>
          </w:p>
        </w:tc>
      </w:tr>
      <w:tr w:rsidR="00BF500E" w:rsidTr="00BF500E">
        <w:tc>
          <w:tcPr>
            <w:tcW w:w="1838" w:type="dxa"/>
            <w:tcBorders>
              <w:top w:val="single" w:sz="4" w:space="0" w:color="auto"/>
              <w:left w:val="single" w:sz="4" w:space="0" w:color="auto"/>
              <w:bottom w:val="single" w:sz="4" w:space="0" w:color="auto"/>
              <w:right w:val="single" w:sz="4" w:space="0" w:color="auto"/>
            </w:tcBorders>
            <w:hideMark/>
          </w:tcPr>
          <w:p w:rsidR="00BF500E" w:rsidRDefault="00BF500E">
            <w:r>
              <w:t>Eindbeoordeling</w:t>
            </w:r>
          </w:p>
        </w:tc>
        <w:tc>
          <w:tcPr>
            <w:tcW w:w="3712" w:type="dxa"/>
            <w:tcBorders>
              <w:top w:val="single" w:sz="4" w:space="0" w:color="auto"/>
              <w:left w:val="single" w:sz="4" w:space="0" w:color="auto"/>
              <w:bottom w:val="single" w:sz="4" w:space="0" w:color="auto"/>
              <w:right w:val="single" w:sz="4" w:space="0" w:color="auto"/>
            </w:tcBorders>
          </w:tcPr>
          <w:p w:rsidR="00BF500E" w:rsidRDefault="00BF500E">
            <w:r>
              <w:t>In de eindbeoordeling gaan de leerlingen voor de laatste keer toetsen of ze de lesstof echt goed beheersen of niet. Hiermee wordt de wikiwijs afgesloten.</w:t>
            </w:r>
          </w:p>
          <w:p w:rsidR="00BF500E" w:rsidRDefault="00BF500E"/>
        </w:tc>
        <w:tc>
          <w:tcPr>
            <w:tcW w:w="1531" w:type="dxa"/>
            <w:tcBorders>
              <w:top w:val="single" w:sz="4" w:space="0" w:color="auto"/>
              <w:left w:val="single" w:sz="4" w:space="0" w:color="auto"/>
              <w:bottom w:val="single" w:sz="4" w:space="0" w:color="auto"/>
              <w:right w:val="single" w:sz="4" w:space="0" w:color="auto"/>
            </w:tcBorders>
            <w:hideMark/>
          </w:tcPr>
          <w:p w:rsidR="00BF500E" w:rsidRDefault="00BF500E">
            <w:r>
              <w:t xml:space="preserve">Ook hier staan interactieve </w:t>
            </w:r>
            <w:proofErr w:type="spellStart"/>
            <w:r>
              <w:t>toetsvragen</w:t>
            </w:r>
            <w:proofErr w:type="spellEnd"/>
            <w:r>
              <w:t xml:space="preserve"> die de leerlingen prikkelen om na te denken over de opgedane lesstof.</w:t>
            </w:r>
          </w:p>
          <w:p w:rsidR="00BF500E" w:rsidRDefault="00BF500E">
            <w:r>
              <w:t xml:space="preserve">Doel hiervan is de eindstand van de leerlingen te bepalen en daarmee het testen of de leerlingen </w:t>
            </w:r>
            <w:proofErr w:type="spellStart"/>
            <w:r>
              <w:t>eht</w:t>
            </w:r>
            <w:proofErr w:type="spellEnd"/>
            <w:r>
              <w:t xml:space="preserve"> iets hebben onthouden of niet.</w:t>
            </w:r>
          </w:p>
        </w:tc>
        <w:tc>
          <w:tcPr>
            <w:tcW w:w="1243" w:type="dxa"/>
            <w:tcBorders>
              <w:top w:val="single" w:sz="4" w:space="0" w:color="auto"/>
              <w:left w:val="single" w:sz="4" w:space="0" w:color="auto"/>
              <w:bottom w:val="single" w:sz="4" w:space="0" w:color="auto"/>
              <w:right w:val="single" w:sz="4" w:space="0" w:color="auto"/>
            </w:tcBorders>
            <w:hideMark/>
          </w:tcPr>
          <w:p w:rsidR="00BF500E" w:rsidRDefault="00BF500E">
            <w:r>
              <w:t>Ik heb alle vragen zelf ontwikkeld op basis van de stof uit mijn wikiwijs.</w:t>
            </w:r>
          </w:p>
        </w:tc>
      </w:tr>
      <w:tr w:rsidR="00BF500E" w:rsidTr="00BF500E">
        <w:tc>
          <w:tcPr>
            <w:tcW w:w="1838" w:type="dxa"/>
            <w:tcBorders>
              <w:top w:val="single" w:sz="4" w:space="0" w:color="auto"/>
              <w:left w:val="single" w:sz="4" w:space="0" w:color="auto"/>
              <w:bottom w:val="single" w:sz="4" w:space="0" w:color="auto"/>
              <w:right w:val="single" w:sz="4" w:space="0" w:color="auto"/>
            </w:tcBorders>
            <w:hideMark/>
          </w:tcPr>
          <w:p w:rsidR="00BF500E" w:rsidRDefault="00BF500E">
            <w:r>
              <w:t xml:space="preserve">Overig </w:t>
            </w:r>
          </w:p>
        </w:tc>
        <w:tc>
          <w:tcPr>
            <w:tcW w:w="3712" w:type="dxa"/>
            <w:tcBorders>
              <w:top w:val="single" w:sz="4" w:space="0" w:color="auto"/>
              <w:left w:val="single" w:sz="4" w:space="0" w:color="auto"/>
              <w:bottom w:val="single" w:sz="4" w:space="0" w:color="auto"/>
              <w:right w:val="single" w:sz="4" w:space="0" w:color="auto"/>
            </w:tcBorders>
          </w:tcPr>
          <w:p w:rsidR="00BF500E" w:rsidRDefault="00BF500E"/>
          <w:p w:rsidR="00BF500E" w:rsidRDefault="00BF500E"/>
        </w:tc>
        <w:tc>
          <w:tcPr>
            <w:tcW w:w="1531" w:type="dxa"/>
            <w:tcBorders>
              <w:top w:val="single" w:sz="4" w:space="0" w:color="auto"/>
              <w:left w:val="single" w:sz="4" w:space="0" w:color="auto"/>
              <w:bottom w:val="single" w:sz="4" w:space="0" w:color="auto"/>
              <w:right w:val="single" w:sz="4" w:space="0" w:color="auto"/>
            </w:tcBorders>
          </w:tcPr>
          <w:p w:rsidR="00BF500E" w:rsidRDefault="00BF500E"/>
        </w:tc>
        <w:tc>
          <w:tcPr>
            <w:tcW w:w="1243" w:type="dxa"/>
            <w:tcBorders>
              <w:top w:val="single" w:sz="4" w:space="0" w:color="auto"/>
              <w:left w:val="single" w:sz="4" w:space="0" w:color="auto"/>
              <w:bottom w:val="single" w:sz="4" w:space="0" w:color="auto"/>
              <w:right w:val="single" w:sz="4" w:space="0" w:color="auto"/>
            </w:tcBorders>
          </w:tcPr>
          <w:p w:rsidR="00BF500E" w:rsidRDefault="00BF500E"/>
        </w:tc>
      </w:tr>
    </w:tbl>
    <w:p w:rsidR="00440236" w:rsidRDefault="00440236"/>
    <w:p w:rsidR="00440236" w:rsidRDefault="00440236">
      <w:r>
        <w:br w:type="page"/>
      </w:r>
    </w:p>
    <w:p w:rsidR="00BF500E" w:rsidRDefault="00440236" w:rsidP="00440236">
      <w:pPr>
        <w:pStyle w:val="Kop1"/>
      </w:pPr>
      <w:bookmarkStart w:id="1" w:name="_Toc6397944"/>
      <w:r>
        <w:lastRenderedPageBreak/>
        <w:t>Opdracht 2B:</w:t>
      </w:r>
      <w:bookmarkEnd w:id="1"/>
    </w:p>
    <w:p w:rsidR="00440236" w:rsidRDefault="00440236" w:rsidP="00440236">
      <w:r>
        <w:t>Een simpele stelling: Ik BEN HET NIET EENS MET DIGITAAL TOETSEN!!! Zo, nu ik de aandacht heb wil ik even vertellen waarom ik dit vind.</w:t>
      </w:r>
    </w:p>
    <w:p w:rsidR="00440236" w:rsidRDefault="00440236" w:rsidP="00440236">
      <w:r>
        <w:t>Leerlingen zitten steeds meer uren achter een scherm. ‘</w:t>
      </w:r>
      <w:r w:rsidRPr="00D52DA5">
        <w:rPr>
          <w:i/>
        </w:rPr>
        <w:t>Kinderen die te veel bezig zijn met een smartphone of tablet kunnen risico’s lopen in hun ontwikkeling’</w:t>
      </w:r>
      <w:r>
        <w:t xml:space="preserve"> Dit is een quote van bijzonder hoogleraar Mediaopvoeding aan de Erasmus Universiteit Rotterdam, Peter Nikken. Als dit zo slecht is voor de ontwikkeling van leerlingen, waarom zouden we het afnemen van digitale toetsen dan stimuleren? Al deze extra schermtijd helpt niet mee om schermtijd van kinderen in te perken. De leerlingen moeten namelijk ook oefenen met het maken van toetsen online, waardoor ze dus ook meer tijdens de les bezig zijn op schermen en minder uit boeken bezig zijn. </w:t>
      </w:r>
    </w:p>
    <w:p w:rsidR="00440236" w:rsidRDefault="00440236" w:rsidP="00440236">
      <w:r>
        <w:t>Ook vraag ik mij af hoe dit digitaal toetsen uitpakt voor leerlingen met dyslexie of dyscalculie. Ondanks vergrotingen makkelijker te realiseren zijn en het beter is voor het milieu dan alle a3 vellen die uitgeprint moeten worden, vraag ik mij af of het lezen van een scherm prettig is voor leerlingen die dyslexie hebben, gezien veel leerlingen het prettig vinden om de woorden te kunnen onderstrepen en makkelijk heen en weer naar teksten te gaan. Als ik vanuit mijzelf als iemand met dyslexie praat, zou ik het absoluut heel naar vinden om toetsen op de pc te maken. Juist het uitschrijven van antwoorden houdt mij scherp in het nadenken over juiste spelling. Daarom lijkt het mij geen goed idee om toetsen online af te nemen.</w:t>
      </w:r>
    </w:p>
    <w:p w:rsidR="00440236" w:rsidRPr="00D53102" w:rsidRDefault="00440236" w:rsidP="00440236">
      <w:r>
        <w:t>Een laatste punt dat ik wil maken is dat ik mij afvraag hoe docenten gaan voorkomen dat op de computer geïnstalleerde rekenmachines en internet gebruikt worden. Leerlingen zijn hedendaags zo handig in het omzeilen van digitale blokkades, dat er wel een heel sterk plan moet zijn om te voorkomen dat leerlingen allerlei tools gaan activeren om zo hun cijfer te beïnvloeden.</w:t>
      </w:r>
    </w:p>
    <w:p w:rsidR="00034D4B" w:rsidRDefault="00034D4B">
      <w:pPr>
        <w:rPr>
          <w:rFonts w:ascii="Arial" w:hAnsi="Arial" w:cs="Arial"/>
          <w:color w:val="0D405F"/>
        </w:rPr>
      </w:pPr>
    </w:p>
    <w:p w:rsidR="00440236" w:rsidRDefault="00034D4B">
      <w:pPr>
        <w:rPr>
          <w:rFonts w:ascii="Arial" w:hAnsi="Arial" w:cs="Arial"/>
          <w:color w:val="0D405F"/>
        </w:rPr>
      </w:pPr>
      <w:r>
        <w:rPr>
          <w:rFonts w:ascii="Arial" w:hAnsi="Arial" w:cs="Arial"/>
          <w:color w:val="0D405F"/>
        </w:rPr>
        <w:t xml:space="preserve">Jonkers, A. (2018, 23 februari). Wat doen al die schermen met je kinderen? Geraadpleegd op 17 april 2019, van </w:t>
      </w:r>
      <w:hyperlink r:id="rId8" w:history="1">
        <w:r w:rsidRPr="00A95C0F">
          <w:rPr>
            <w:rStyle w:val="Hyperlink"/>
            <w:rFonts w:ascii="Arial" w:hAnsi="Arial" w:cs="Arial"/>
          </w:rPr>
          <w:t>https://www.volkskrant.nl/de-gids/wat-doen-al-die-schermen-met-je-kinderen~bdb246f1/</w:t>
        </w:r>
      </w:hyperlink>
    </w:p>
    <w:p w:rsidR="00034D4B" w:rsidRDefault="00034D4B">
      <w:bookmarkStart w:id="2" w:name="_GoBack"/>
      <w:bookmarkEnd w:id="2"/>
    </w:p>
    <w:sectPr w:rsidR="00034D4B" w:rsidSect="00C61276">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0E" w:rsidRDefault="00BF500E" w:rsidP="00BF500E">
      <w:pPr>
        <w:spacing w:after="0" w:line="240" w:lineRule="auto"/>
      </w:pPr>
      <w:r>
        <w:separator/>
      </w:r>
    </w:p>
  </w:endnote>
  <w:endnote w:type="continuationSeparator" w:id="0">
    <w:p w:rsidR="00BF500E" w:rsidRDefault="00BF500E" w:rsidP="00BF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708432"/>
      <w:docPartObj>
        <w:docPartGallery w:val="Page Numbers (Bottom of Page)"/>
        <w:docPartUnique/>
      </w:docPartObj>
    </w:sdtPr>
    <w:sdtContent>
      <w:p w:rsidR="00440236" w:rsidRDefault="00440236">
        <w:pPr>
          <w:pStyle w:val="Voettekst"/>
          <w:jc w:val="right"/>
        </w:pPr>
        <w:r>
          <w:fldChar w:fldCharType="begin"/>
        </w:r>
        <w:r>
          <w:instrText>PAGE   \* MERGEFORMAT</w:instrText>
        </w:r>
        <w:r>
          <w:fldChar w:fldCharType="separate"/>
        </w:r>
        <w:r>
          <w:t>2</w:t>
        </w:r>
        <w:r>
          <w:fldChar w:fldCharType="end"/>
        </w:r>
      </w:p>
    </w:sdtContent>
  </w:sdt>
  <w:p w:rsidR="00440236" w:rsidRDefault="004402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0E" w:rsidRDefault="00BF500E" w:rsidP="00BF500E">
      <w:pPr>
        <w:spacing w:after="0" w:line="240" w:lineRule="auto"/>
      </w:pPr>
      <w:r>
        <w:separator/>
      </w:r>
    </w:p>
  </w:footnote>
  <w:footnote w:type="continuationSeparator" w:id="0">
    <w:p w:rsidR="00BF500E" w:rsidRDefault="00BF500E" w:rsidP="00BF5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76"/>
    <w:rsid w:val="00034D4B"/>
    <w:rsid w:val="00440236"/>
    <w:rsid w:val="00491657"/>
    <w:rsid w:val="004A382B"/>
    <w:rsid w:val="009B4799"/>
    <w:rsid w:val="00AE2090"/>
    <w:rsid w:val="00BD6958"/>
    <w:rsid w:val="00BF500E"/>
    <w:rsid w:val="00C61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5FF6"/>
  <w15:chartTrackingRefBased/>
  <w15:docId w15:val="{04F4932F-8651-4F34-A384-AAE75F79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1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6127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61276"/>
    <w:rPr>
      <w:rFonts w:eastAsiaTheme="minorEastAsia"/>
      <w:lang w:eastAsia="nl-NL"/>
    </w:rPr>
  </w:style>
  <w:style w:type="character" w:customStyle="1" w:styleId="Kop1Char">
    <w:name w:val="Kop 1 Char"/>
    <w:basedOn w:val="Standaardalinea-lettertype"/>
    <w:link w:val="Kop1"/>
    <w:uiPriority w:val="9"/>
    <w:rsid w:val="00C6127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61276"/>
    <w:pPr>
      <w:outlineLvl w:val="9"/>
    </w:pPr>
    <w:rPr>
      <w:lang w:eastAsia="nl-NL"/>
    </w:rPr>
  </w:style>
  <w:style w:type="paragraph" w:styleId="Normaalweb">
    <w:name w:val="Normal (Web)"/>
    <w:basedOn w:val="Standaard"/>
    <w:uiPriority w:val="99"/>
    <w:semiHidden/>
    <w:unhideWhenUsed/>
    <w:rsid w:val="00BF500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BF500E"/>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F5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00E"/>
  </w:style>
  <w:style w:type="paragraph" w:styleId="Voettekst">
    <w:name w:val="footer"/>
    <w:basedOn w:val="Standaard"/>
    <w:link w:val="VoettekstChar"/>
    <w:uiPriority w:val="99"/>
    <w:unhideWhenUsed/>
    <w:rsid w:val="00BF5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00E"/>
  </w:style>
  <w:style w:type="paragraph" w:styleId="Inhopg1">
    <w:name w:val="toc 1"/>
    <w:basedOn w:val="Standaard"/>
    <w:next w:val="Standaard"/>
    <w:autoRedefine/>
    <w:uiPriority w:val="39"/>
    <w:unhideWhenUsed/>
    <w:rsid w:val="00440236"/>
    <w:pPr>
      <w:spacing w:after="100"/>
    </w:pPr>
  </w:style>
  <w:style w:type="character" w:styleId="Hyperlink">
    <w:name w:val="Hyperlink"/>
    <w:basedOn w:val="Standaardalinea-lettertype"/>
    <w:uiPriority w:val="99"/>
    <w:unhideWhenUsed/>
    <w:rsid w:val="00440236"/>
    <w:rPr>
      <w:color w:val="0563C1" w:themeColor="hyperlink"/>
      <w:u w:val="single"/>
    </w:rPr>
  </w:style>
  <w:style w:type="character" w:styleId="Onopgelostemelding">
    <w:name w:val="Unresolved Mention"/>
    <w:basedOn w:val="Standaardalinea-lettertype"/>
    <w:uiPriority w:val="99"/>
    <w:semiHidden/>
    <w:unhideWhenUsed/>
    <w:rsid w:val="0003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5906">
      <w:bodyDiv w:val="1"/>
      <w:marLeft w:val="0"/>
      <w:marRight w:val="0"/>
      <w:marTop w:val="0"/>
      <w:marBottom w:val="0"/>
      <w:divBdr>
        <w:top w:val="none" w:sz="0" w:space="0" w:color="auto"/>
        <w:left w:val="none" w:sz="0" w:space="0" w:color="auto"/>
        <w:bottom w:val="none" w:sz="0" w:space="0" w:color="auto"/>
        <w:right w:val="none" w:sz="0" w:space="0" w:color="auto"/>
      </w:divBdr>
    </w:div>
    <w:div w:id="11657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de-gids/wat-doen-al-die-schermen-met-je-kinderen~bdb246f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1B874-0A01-4A91-921F-4F57B67A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ADL</vt:lpstr>
    </vt:vector>
  </TitlesOfParts>
  <Company>Arrangeren Digitaal Lesmateriaal OIDS</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dc:title>
  <dc:subject>Opdracht B1</dc:subject>
  <dc:creator>lisa steenbergen</dc:creator>
  <cp:keywords/>
  <dc:description/>
  <cp:lastModifiedBy>lisa steenbergen</cp:lastModifiedBy>
  <cp:revision>3</cp:revision>
  <dcterms:created xsi:type="dcterms:W3CDTF">2019-04-17T10:52:00Z</dcterms:created>
  <dcterms:modified xsi:type="dcterms:W3CDTF">2019-04-17T10:54:00Z</dcterms:modified>
</cp:coreProperties>
</file>